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CB69" w14:textId="77777777" w:rsidR="0069373C" w:rsidRPr="00314370" w:rsidRDefault="005534FA">
      <w:pPr>
        <w:tabs>
          <w:tab w:val="left" w:pos="1843"/>
        </w:tabs>
        <w:jc w:val="right"/>
        <w:rPr>
          <w:rFonts w:ascii="Bai Jamjuree" w:hAnsi="Bai Jamjuree" w:cstheme="majorBidi"/>
        </w:rPr>
      </w:pPr>
      <w:r w:rsidRPr="00314370">
        <w:rPr>
          <w:rFonts w:ascii="Bai Jamjuree" w:hAnsi="Bai Jamjuree" w:cstheme="majorBidi"/>
        </w:rPr>
        <w:t>Techninės specifikacijos priedas Nr. 1</w:t>
      </w:r>
    </w:p>
    <w:p w14:paraId="204ACB6A" w14:textId="77777777" w:rsidR="0069373C" w:rsidRPr="00314370" w:rsidRDefault="005534FA">
      <w:pPr>
        <w:tabs>
          <w:tab w:val="left" w:pos="6824"/>
        </w:tabs>
        <w:spacing w:before="240" w:after="240"/>
        <w:jc w:val="center"/>
        <w:rPr>
          <w:rFonts w:ascii="Bai Jamjuree" w:hAnsi="Bai Jamjuree" w:cstheme="majorBidi"/>
          <w:b/>
          <w:bCs/>
        </w:rPr>
      </w:pPr>
      <w:r w:rsidRPr="00314370">
        <w:rPr>
          <w:rFonts w:ascii="Bai Jamjuree" w:eastAsia="Helvetica" w:hAnsi="Bai Jamjuree" w:cstheme="majorBidi"/>
          <w:b/>
          <w:bCs/>
          <w:caps/>
          <w:color w:val="003E51"/>
          <w:kern w:val="24"/>
          <w14:ligatures w14:val="standardContextual"/>
        </w:rPr>
        <w:t>REIKALAVIMAI Prekių techniniams parametrams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46"/>
        <w:gridCol w:w="2612"/>
        <w:gridCol w:w="11579"/>
      </w:tblGrid>
      <w:tr w:rsidR="0069373C" w:rsidRPr="00314370" w14:paraId="204ACB6E" w14:textId="77777777" w:rsidTr="383D9260">
        <w:trPr>
          <w:trHeight w:val="275"/>
          <w:tblHeader/>
        </w:trPr>
        <w:tc>
          <w:tcPr>
            <w:tcW w:w="547" w:type="dxa"/>
            <w:vMerge w:val="restart"/>
            <w:shd w:val="clear" w:color="auto" w:fill="AFD1CA"/>
            <w:vAlign w:val="center"/>
          </w:tcPr>
          <w:p w14:paraId="204ACB6B" w14:textId="77777777" w:rsidR="0069373C" w:rsidRPr="00314370" w:rsidRDefault="005534FA">
            <w:pPr>
              <w:jc w:val="center"/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Nr.</w:t>
            </w:r>
          </w:p>
        </w:tc>
        <w:tc>
          <w:tcPr>
            <w:tcW w:w="2350" w:type="dxa"/>
            <w:vMerge w:val="restart"/>
            <w:shd w:val="clear" w:color="auto" w:fill="AFD1CA"/>
            <w:vAlign w:val="center"/>
          </w:tcPr>
          <w:p w14:paraId="204ACB6C" w14:textId="77777777" w:rsidR="0069373C" w:rsidRPr="00314370" w:rsidRDefault="005534FA">
            <w:pPr>
              <w:jc w:val="center"/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Pavadinimas</w:t>
            </w:r>
          </w:p>
        </w:tc>
        <w:tc>
          <w:tcPr>
            <w:tcW w:w="11840" w:type="dxa"/>
            <w:vMerge w:val="restart"/>
            <w:shd w:val="clear" w:color="auto" w:fill="AFD1CA"/>
            <w:vAlign w:val="center"/>
          </w:tcPr>
          <w:p w14:paraId="204ACB6D" w14:textId="77777777" w:rsidR="0069373C" w:rsidRPr="00314370" w:rsidRDefault="005534FA">
            <w:pPr>
              <w:jc w:val="center"/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Techniniai reikalavimai*</w:t>
            </w:r>
          </w:p>
        </w:tc>
      </w:tr>
      <w:tr w:rsidR="0069373C" w:rsidRPr="00314370" w14:paraId="204ACB72" w14:textId="77777777" w:rsidTr="383D9260">
        <w:trPr>
          <w:trHeight w:val="275"/>
          <w:tblHeader/>
        </w:trPr>
        <w:tc>
          <w:tcPr>
            <w:tcW w:w="547" w:type="dxa"/>
            <w:vMerge/>
          </w:tcPr>
          <w:p w14:paraId="204ACB6F" w14:textId="77777777" w:rsidR="0069373C" w:rsidRPr="00314370" w:rsidRDefault="0069373C">
            <w:pPr>
              <w:rPr>
                <w:rFonts w:ascii="Bai Jamjuree" w:hAnsi="Bai Jamjuree" w:cstheme="majorBidi"/>
                <w:b/>
                <w:bCs/>
              </w:rPr>
            </w:pPr>
          </w:p>
        </w:tc>
        <w:tc>
          <w:tcPr>
            <w:tcW w:w="2350" w:type="dxa"/>
            <w:vMerge/>
          </w:tcPr>
          <w:p w14:paraId="204ACB70" w14:textId="77777777" w:rsidR="0069373C" w:rsidRPr="00314370" w:rsidRDefault="0069373C">
            <w:pPr>
              <w:rPr>
                <w:rFonts w:ascii="Bai Jamjuree" w:hAnsi="Bai Jamjuree" w:cstheme="majorBidi"/>
                <w:b/>
                <w:bCs/>
              </w:rPr>
            </w:pPr>
          </w:p>
        </w:tc>
        <w:tc>
          <w:tcPr>
            <w:tcW w:w="11840" w:type="dxa"/>
            <w:vMerge/>
          </w:tcPr>
          <w:p w14:paraId="204ACB71" w14:textId="77777777" w:rsidR="0069373C" w:rsidRPr="00314370" w:rsidRDefault="0069373C">
            <w:pPr>
              <w:jc w:val="center"/>
              <w:rPr>
                <w:rFonts w:ascii="Bai Jamjuree" w:hAnsi="Bai Jamjuree" w:cstheme="majorBidi"/>
                <w:b/>
                <w:bCs/>
              </w:rPr>
            </w:pPr>
          </w:p>
        </w:tc>
      </w:tr>
      <w:tr w:rsidR="0069373C" w:rsidRPr="00314370" w14:paraId="204ACB7F" w14:textId="77777777" w:rsidTr="383D9260">
        <w:tc>
          <w:tcPr>
            <w:tcW w:w="547" w:type="dxa"/>
            <w:shd w:val="clear" w:color="auto" w:fill="AFD1CA"/>
          </w:tcPr>
          <w:p w14:paraId="204ACB73" w14:textId="77777777" w:rsidR="0069373C" w:rsidRPr="00314370" w:rsidRDefault="005534FA">
            <w:pPr>
              <w:jc w:val="center"/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1.</w:t>
            </w:r>
          </w:p>
        </w:tc>
        <w:tc>
          <w:tcPr>
            <w:tcW w:w="2350" w:type="dxa"/>
            <w:shd w:val="clear" w:color="auto" w:fill="AFD1CA"/>
          </w:tcPr>
          <w:p w14:paraId="204ACB74" w14:textId="77777777" w:rsidR="0069373C" w:rsidRPr="00314370" w:rsidRDefault="005534FA">
            <w:pPr>
              <w:snapToGrid w:val="0"/>
              <w:rPr>
                <w:rFonts w:ascii="Bai Jamjuree" w:hAnsi="Bai Jamjuree" w:cstheme="majorBidi"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 xml:space="preserve">Žieminiai </w:t>
            </w:r>
            <w:proofErr w:type="spellStart"/>
            <w:r w:rsidRPr="00314370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314370">
              <w:rPr>
                <w:rFonts w:ascii="Bai Jamjuree" w:hAnsi="Bai Jamjuree" w:cstheme="majorBidi"/>
                <w:b/>
                <w:bCs/>
              </w:rPr>
              <w:t> suvarstomi batai</w:t>
            </w:r>
          </w:p>
          <w:p w14:paraId="204ACB75" w14:textId="77777777" w:rsidR="0069373C" w:rsidRPr="00314370" w:rsidRDefault="0069373C">
            <w:pPr>
              <w:rPr>
                <w:rFonts w:ascii="Bai Jamjuree" w:hAnsi="Bai Jamjuree" w:cstheme="majorBidi"/>
              </w:rPr>
            </w:pPr>
          </w:p>
        </w:tc>
        <w:tc>
          <w:tcPr>
            <w:tcW w:w="11840" w:type="dxa"/>
          </w:tcPr>
          <w:p w14:paraId="204ACB78" w14:textId="236FB095" w:rsidR="0069373C" w:rsidRPr="00314370" w:rsidRDefault="005534FA" w:rsidP="00314370">
            <w:pPr>
              <w:snapToGrid w:val="0"/>
              <w:jc w:val="both"/>
              <w:rPr>
                <w:rFonts w:ascii="Bai Jamjuree" w:hAnsi="Bai Jamjuree" w:cstheme="majorBidi"/>
              </w:rPr>
            </w:pPr>
            <w:proofErr w:type="spellStart"/>
            <w:r w:rsidRPr="00314370">
              <w:rPr>
                <w:rFonts w:ascii="Bai Jamjuree" w:hAnsi="Bai Jamjuree" w:cstheme="majorBidi"/>
              </w:rPr>
              <w:t>Batviršis</w:t>
            </w:r>
            <w:proofErr w:type="spellEnd"/>
            <w:r w:rsidRPr="00314370">
              <w:rPr>
                <w:rFonts w:ascii="Bai Jamjuree" w:hAnsi="Bai Jamjuree" w:cstheme="majorBidi"/>
              </w:rPr>
              <w:t xml:space="preserve"> turi būti iš tvirtos, </w:t>
            </w:r>
            <w:r w:rsidR="5A3B1ED6" w:rsidRPr="00314370">
              <w:rPr>
                <w:rFonts w:ascii="Bai Jamjuree" w:eastAsia="Calibri" w:hAnsi="Bai Jamjuree" w:cstheme="majorBidi"/>
              </w:rPr>
              <w:t xml:space="preserve"> natūralios odos, atsparios vandens prasiskverbimui</w:t>
            </w:r>
            <w:r w:rsidRPr="00314370">
              <w:rPr>
                <w:rFonts w:ascii="Bai Jamjuree" w:hAnsi="Bai Jamjuree" w:cstheme="majorBidi"/>
              </w:rPr>
              <w:t xml:space="preserve"> (WPA). Turi turėti paminkštintą bato aulą.</w:t>
            </w:r>
            <w:r w:rsidR="00314370" w:rsidRPr="00314370">
              <w:rPr>
                <w:rFonts w:ascii="Bai Jamjuree" w:hAnsi="Bai Jamjuree" w:cstheme="majorBidi"/>
              </w:rPr>
              <w:t xml:space="preserve"> p</w:t>
            </w:r>
            <w:r w:rsidRPr="00314370">
              <w:rPr>
                <w:rFonts w:ascii="Bai Jamjuree" w:hAnsi="Bai Jamjuree" w:cstheme="majorBidi"/>
              </w:rPr>
              <w:t>adas turi būti iš dviejų sluoksnių iš poliuretano</w:t>
            </w:r>
            <w:r w:rsidR="52770F0A" w:rsidRPr="00314370">
              <w:rPr>
                <w:rFonts w:ascii="Bai Jamjuree" w:hAnsi="Bai Jamjuree" w:cstheme="majorBidi"/>
              </w:rPr>
              <w:t xml:space="preserve"> (PU)</w:t>
            </w:r>
            <w:r w:rsidRPr="00314370">
              <w:rPr>
                <w:rFonts w:ascii="Bai Jamjuree" w:hAnsi="Bai Jamjuree" w:cstheme="majorBidi"/>
              </w:rPr>
              <w:t xml:space="preserve"> arba </w:t>
            </w:r>
            <w:r w:rsidR="009B4608" w:rsidRPr="00314370">
              <w:rPr>
                <w:rFonts w:ascii="Bai Jamjuree" w:hAnsi="Bai Jamjuree" w:cstheme="majorBidi"/>
              </w:rPr>
              <w:t>poliuretano</w:t>
            </w:r>
            <w:r w:rsidR="61D93D10" w:rsidRPr="00314370">
              <w:rPr>
                <w:rFonts w:ascii="Bai Jamjuree" w:hAnsi="Bai Jamjuree" w:cstheme="majorBidi"/>
              </w:rPr>
              <w:t xml:space="preserve"> </w:t>
            </w:r>
            <w:r w:rsidR="23E71DBB" w:rsidRPr="00314370">
              <w:rPr>
                <w:rFonts w:ascii="Bai Jamjuree" w:hAnsi="Bai Jamjuree" w:cstheme="majorBidi"/>
              </w:rPr>
              <w:t>(</w:t>
            </w:r>
            <w:r w:rsidR="61D93D10" w:rsidRPr="00314370">
              <w:rPr>
                <w:rFonts w:ascii="Bai Jamjuree" w:hAnsi="Bai Jamjuree" w:cstheme="majorBidi"/>
              </w:rPr>
              <w:t>PU</w:t>
            </w:r>
            <w:r w:rsidR="0E38619B" w:rsidRPr="00314370">
              <w:rPr>
                <w:rFonts w:ascii="Bai Jamjuree" w:hAnsi="Bai Jamjuree" w:cstheme="majorBidi"/>
              </w:rPr>
              <w:t>)</w:t>
            </w:r>
            <w:r w:rsidR="009B4608" w:rsidRPr="00314370">
              <w:rPr>
                <w:rFonts w:ascii="Bai Jamjuree" w:hAnsi="Bai Jamjuree" w:cstheme="majorBidi"/>
              </w:rPr>
              <w:t xml:space="preserve"> </w:t>
            </w:r>
            <w:r w:rsidRPr="00314370">
              <w:rPr>
                <w:rFonts w:ascii="Bai Jamjuree" w:hAnsi="Bai Jamjuree" w:cstheme="majorBidi"/>
              </w:rPr>
              <w:t>/</w:t>
            </w:r>
            <w:proofErr w:type="spellStart"/>
            <w:r w:rsidRPr="00314370">
              <w:rPr>
                <w:rFonts w:ascii="Bai Jamjuree" w:hAnsi="Bai Jamjuree" w:cstheme="majorBidi"/>
              </w:rPr>
              <w:t>nitrilo</w:t>
            </w:r>
            <w:proofErr w:type="spellEnd"/>
            <w:r w:rsidRPr="00314370">
              <w:rPr>
                <w:rFonts w:ascii="Bai Jamjuree" w:hAnsi="Bai Jamjuree" w:cstheme="majorBidi"/>
              </w:rPr>
              <w:t xml:space="preserve"> gumos su papildomu noselės apliejimu</w:t>
            </w:r>
            <w:r w:rsidR="58FEB004" w:rsidRPr="00314370">
              <w:rPr>
                <w:rFonts w:ascii="Bai Jamjuree" w:hAnsi="Bai Jamjuree" w:cstheme="majorBidi"/>
              </w:rPr>
              <w:t xml:space="preserve"> (SC)</w:t>
            </w:r>
            <w:r w:rsidRPr="00314370">
              <w:rPr>
                <w:rFonts w:ascii="Bai Jamjuree" w:hAnsi="Bai Jamjuree" w:cstheme="majorBidi"/>
              </w:rPr>
              <w:t xml:space="preserve"> ir kulno apsauga, papildomam stabilumui. Padas turi būti ergonomiškai suprojektuotas ir  turėti smūgių sugėrimo  ir energijos grąžinimo savybes.  Batas turi turėti ne mažiau 3-jų pado pločių.  Atsparumas slydimui </w:t>
            </w:r>
            <w:r w:rsidR="00B24E43" w:rsidRPr="00314370">
              <w:rPr>
                <w:rFonts w:ascii="Bai Jamjuree" w:hAnsi="Bai Jamjuree" w:cstheme="majorBidi"/>
              </w:rPr>
              <w:t>(</w:t>
            </w:r>
            <w:r w:rsidRPr="00314370">
              <w:rPr>
                <w:rFonts w:ascii="Bai Jamjuree" w:hAnsi="Bai Jamjuree" w:cstheme="majorBidi"/>
              </w:rPr>
              <w:t>SR</w:t>
            </w:r>
            <w:r w:rsidR="00B24E43" w:rsidRPr="00314370">
              <w:rPr>
                <w:rFonts w:ascii="Bai Jamjuree" w:hAnsi="Bai Jamjuree" w:cstheme="majorBidi"/>
              </w:rPr>
              <w:t>)</w:t>
            </w:r>
            <w:r w:rsidRPr="00314370">
              <w:rPr>
                <w:rFonts w:ascii="Bai Jamjuree" w:hAnsi="Bai Jamjuree" w:cstheme="majorBidi"/>
              </w:rPr>
              <w:t xml:space="preserve">, atsparus naftos produktams </w:t>
            </w:r>
            <w:r w:rsidR="00B24E43" w:rsidRPr="00314370">
              <w:rPr>
                <w:rFonts w:ascii="Bai Jamjuree" w:hAnsi="Bai Jamjuree" w:cstheme="majorBidi"/>
              </w:rPr>
              <w:t>(</w:t>
            </w:r>
            <w:r w:rsidRPr="00314370">
              <w:rPr>
                <w:rFonts w:ascii="Bai Jamjuree" w:hAnsi="Bai Jamjuree" w:cstheme="majorBidi"/>
              </w:rPr>
              <w:t>FO</w:t>
            </w:r>
            <w:r w:rsidR="00B24E43" w:rsidRPr="00314370">
              <w:rPr>
                <w:rFonts w:ascii="Bai Jamjuree" w:hAnsi="Bai Jamjuree" w:cstheme="majorBidi"/>
              </w:rPr>
              <w:t>)</w:t>
            </w:r>
            <w:r w:rsidRPr="00314370">
              <w:rPr>
                <w:rFonts w:ascii="Bai Jamjuree" w:hAnsi="Bai Jamjuree" w:cstheme="majorBidi"/>
              </w:rPr>
              <w:t xml:space="preserve">,   apsauga nuo elektrostatinio krūvio </w:t>
            </w:r>
            <w:r w:rsidR="00E33D9A" w:rsidRPr="00314370">
              <w:rPr>
                <w:rFonts w:ascii="Bai Jamjuree" w:hAnsi="Bai Jamjuree" w:cstheme="majorBidi"/>
              </w:rPr>
              <w:t xml:space="preserve">(ESD) </w:t>
            </w:r>
            <w:r w:rsidRPr="00314370">
              <w:rPr>
                <w:rFonts w:ascii="Bai Jamjuree" w:hAnsi="Bai Jamjuree" w:cstheme="majorBidi"/>
              </w:rPr>
              <w:t xml:space="preserve">pagal standartus EN 61340-4-3 ir EN 61340-5-1, reljefinis, reljefo gylis ne mažiau 4,5 mm, nekaupiantis purvo ir savaime išsivalantis. Aukšta bato šiluminė varža </w:t>
            </w:r>
            <w:r w:rsidR="00B24E43" w:rsidRPr="00314370">
              <w:rPr>
                <w:rFonts w:ascii="Bai Jamjuree" w:hAnsi="Bai Jamjuree" w:cstheme="majorBidi"/>
              </w:rPr>
              <w:t>(</w:t>
            </w:r>
            <w:r w:rsidRPr="00314370">
              <w:rPr>
                <w:rFonts w:ascii="Bai Jamjuree" w:hAnsi="Bai Jamjuree" w:cstheme="majorBidi"/>
              </w:rPr>
              <w:t>CI</w:t>
            </w:r>
            <w:r w:rsidR="00B24E43" w:rsidRPr="00314370">
              <w:rPr>
                <w:rFonts w:ascii="Bai Jamjuree" w:hAnsi="Bai Jamjuree" w:cstheme="majorBidi"/>
              </w:rPr>
              <w:t>)</w:t>
            </w:r>
            <w:r w:rsidRPr="00314370">
              <w:rPr>
                <w:rFonts w:ascii="Bai Jamjuree" w:hAnsi="Bai Jamjuree" w:cstheme="majorBidi"/>
              </w:rPr>
              <w:t>. Batas turi turėti šviesą atspindinčius elementus. Pirštų apsaugos kaušelis (nemetalinis)  ir nepraduriamas įdėklas pade.</w:t>
            </w:r>
          </w:p>
          <w:p w14:paraId="204ACB79" w14:textId="77777777" w:rsidR="0069373C" w:rsidRPr="00314370" w:rsidRDefault="0069373C">
            <w:pPr>
              <w:snapToGrid w:val="0"/>
              <w:rPr>
                <w:rFonts w:ascii="Bai Jamjuree" w:hAnsi="Bai Jamjuree" w:cstheme="majorBidi"/>
                <w:bCs/>
              </w:rPr>
            </w:pPr>
          </w:p>
          <w:p w14:paraId="204ACB7A" w14:textId="77777777" w:rsidR="0069373C" w:rsidRPr="00314370" w:rsidRDefault="005534FA">
            <w:pPr>
              <w:snapToGrid w:val="0"/>
              <w:rPr>
                <w:rFonts w:ascii="Bai Jamjuree" w:hAnsi="Bai Jamjuree" w:cstheme="majorBidi"/>
                <w:bCs/>
              </w:rPr>
            </w:pPr>
            <w:r w:rsidRPr="00314370">
              <w:rPr>
                <w:rFonts w:ascii="Bai Jamjuree" w:hAnsi="Bai Jamjuree" w:cstheme="majorBidi"/>
                <w:bCs/>
              </w:rPr>
              <w:t>Batų dydis: 36-52, plotis - ne mažiau 3-jų pločių. </w:t>
            </w:r>
          </w:p>
          <w:p w14:paraId="204ACB7B" w14:textId="77777777" w:rsidR="0069373C" w:rsidRPr="00314370" w:rsidRDefault="0069373C">
            <w:pPr>
              <w:snapToGrid w:val="0"/>
              <w:rPr>
                <w:rFonts w:ascii="Bai Jamjuree" w:hAnsi="Bai Jamjuree" w:cstheme="majorBidi"/>
                <w:bCs/>
              </w:rPr>
            </w:pPr>
          </w:p>
          <w:p w14:paraId="204ACB7C" w14:textId="77777777" w:rsidR="0069373C" w:rsidRPr="00314370" w:rsidRDefault="005534FA">
            <w:pPr>
              <w:snapToGrid w:val="0"/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  <w:bCs/>
              </w:rPr>
              <w:t xml:space="preserve">Gaminio atitikties standartai: </w:t>
            </w:r>
            <w:r w:rsidRPr="00314370">
              <w:rPr>
                <w:rFonts w:ascii="Bai Jamjuree" w:hAnsi="Bai Jamjuree" w:cstheme="majorBidi"/>
              </w:rPr>
              <w:t xml:space="preserve"> </w:t>
            </w:r>
          </w:p>
          <w:p w14:paraId="204ACB7D" w14:textId="0E76C3FF" w:rsidR="0069373C" w:rsidRPr="00314370" w:rsidRDefault="005534FA" w:rsidP="772EF28C">
            <w:pPr>
              <w:snapToGrid w:val="0"/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</w:rPr>
              <w:t>EN ISO 20345:2022+A1:2024 S3 FO CI SC SR </w:t>
            </w:r>
          </w:p>
          <w:p w14:paraId="204ACB7E" w14:textId="6F3DB68A" w:rsidR="0069373C" w:rsidRPr="00314370" w:rsidRDefault="005534FA" w:rsidP="772EF28C">
            <w:pPr>
              <w:snapToGrid w:val="0"/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</w:rPr>
              <w:t>EN 61340-4-3 ir EN 61340-5-1</w:t>
            </w:r>
            <w:r w:rsidR="007D350C" w:rsidRPr="00314370">
              <w:rPr>
                <w:rFonts w:ascii="Bai Jamjuree" w:hAnsi="Bai Jamjuree" w:cstheme="majorBidi"/>
              </w:rPr>
              <w:t xml:space="preserve"> </w:t>
            </w:r>
          </w:p>
        </w:tc>
      </w:tr>
      <w:tr w:rsidR="0069373C" w:rsidRPr="00314370" w14:paraId="204ACB8B" w14:textId="77777777" w:rsidTr="383D9260">
        <w:tc>
          <w:tcPr>
            <w:tcW w:w="547" w:type="dxa"/>
            <w:shd w:val="clear" w:color="auto" w:fill="AFD1CA"/>
          </w:tcPr>
          <w:p w14:paraId="204ACB80" w14:textId="77777777" w:rsidR="0069373C" w:rsidRPr="00314370" w:rsidRDefault="005534FA">
            <w:pPr>
              <w:jc w:val="center"/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2.</w:t>
            </w:r>
          </w:p>
        </w:tc>
        <w:tc>
          <w:tcPr>
            <w:tcW w:w="2350" w:type="dxa"/>
            <w:shd w:val="clear" w:color="auto" w:fill="AFD1CA"/>
          </w:tcPr>
          <w:p w14:paraId="204ACB81" w14:textId="77777777" w:rsidR="0069373C" w:rsidRPr="00314370" w:rsidRDefault="005534FA">
            <w:pPr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 xml:space="preserve">Žieminiai </w:t>
            </w:r>
            <w:proofErr w:type="spellStart"/>
            <w:r w:rsidRPr="00314370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314370">
              <w:rPr>
                <w:rFonts w:ascii="Bai Jamjuree" w:hAnsi="Bai Jamjuree" w:cstheme="majorBidi"/>
                <w:b/>
                <w:bCs/>
              </w:rPr>
              <w:t xml:space="preserve"> batai su užtrauktuku</w:t>
            </w:r>
          </w:p>
        </w:tc>
        <w:tc>
          <w:tcPr>
            <w:tcW w:w="11840" w:type="dxa"/>
          </w:tcPr>
          <w:p w14:paraId="204ACB83" w14:textId="216220F5" w:rsidR="0069373C" w:rsidRPr="00314370" w:rsidRDefault="005534FA" w:rsidP="00D10DE4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  <w:proofErr w:type="spellStart"/>
            <w:r w:rsidRPr="00314370">
              <w:rPr>
                <w:rFonts w:ascii="Bai Jamjuree" w:eastAsia="Calibri" w:hAnsi="Bai Jamjuree" w:cstheme="majorBidi"/>
              </w:rPr>
              <w:t>Batviršis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 xml:space="preserve"> turi būti iš tvirtos,  </w:t>
            </w:r>
            <w:r w:rsidR="315B7578" w:rsidRPr="00314370">
              <w:rPr>
                <w:rFonts w:ascii="Bai Jamjuree" w:eastAsia="Calibri" w:hAnsi="Bai Jamjuree" w:cstheme="majorBidi"/>
              </w:rPr>
              <w:t xml:space="preserve">natūralios odos, atsparios vandens prasiskverbimui </w:t>
            </w:r>
            <w:r w:rsidRPr="00314370">
              <w:rPr>
                <w:rFonts w:ascii="Bai Jamjuree" w:eastAsia="Calibri" w:hAnsi="Bai Jamjuree" w:cstheme="majorBidi"/>
              </w:rPr>
              <w:t>(WPA). Turi turėti paminkštintą aulą. Batas turi turėti šviesą atspindinčius elementus. Užsegimas - dengtu užtrauktuku</w:t>
            </w:r>
          </w:p>
          <w:p w14:paraId="204ACB84" w14:textId="1C983FE1" w:rsidR="0069373C" w:rsidRPr="00314370" w:rsidRDefault="638ED0A0" w:rsidP="383D9260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  <w:r w:rsidRPr="383D9260">
              <w:rPr>
                <w:rFonts w:ascii="Bai Jamjuree" w:eastAsia="Calibri" w:hAnsi="Bai Jamjuree" w:cstheme="majorBidi"/>
              </w:rPr>
              <w:t>Padas turi būti dviejų sluoksnių iš</w:t>
            </w:r>
            <w:r w:rsidR="4F4B3D48" w:rsidRPr="383D9260">
              <w:rPr>
                <w:rFonts w:ascii="Bai Jamjuree" w:eastAsia="Calibri" w:hAnsi="Bai Jamjuree" w:cstheme="majorBidi"/>
              </w:rPr>
              <w:t xml:space="preserve"> </w:t>
            </w:r>
            <w:r w:rsidR="3F1189F4" w:rsidRPr="383D9260">
              <w:rPr>
                <w:rFonts w:ascii="Bai Jamjuree" w:eastAsia="Calibri" w:hAnsi="Bai Jamjuree" w:cstheme="majorBidi"/>
              </w:rPr>
              <w:t>poliuretano</w:t>
            </w:r>
            <w:r w:rsidRPr="383D9260">
              <w:rPr>
                <w:rFonts w:ascii="Bai Jamjuree" w:eastAsia="Calibri" w:hAnsi="Bai Jamjuree" w:cstheme="majorBidi"/>
              </w:rPr>
              <w:t xml:space="preserve"> </w:t>
            </w:r>
            <w:r w:rsidR="40E0838D" w:rsidRPr="383D9260">
              <w:rPr>
                <w:rFonts w:ascii="Bai Jamjuree" w:eastAsia="Calibri" w:hAnsi="Bai Jamjuree" w:cstheme="majorBidi"/>
              </w:rPr>
              <w:t xml:space="preserve"> (PU) </w:t>
            </w:r>
            <w:r w:rsidRPr="383D9260">
              <w:rPr>
                <w:rFonts w:ascii="Bai Jamjuree" w:eastAsia="Calibri" w:hAnsi="Bai Jamjuree" w:cstheme="majorBidi"/>
              </w:rPr>
              <w:t xml:space="preserve">arba </w:t>
            </w:r>
            <w:r w:rsidR="4F5939D1" w:rsidRPr="383D9260">
              <w:rPr>
                <w:rFonts w:ascii="Bai Jamjuree" w:eastAsia="Calibri" w:hAnsi="Bai Jamjuree" w:cstheme="majorBidi"/>
              </w:rPr>
              <w:t>poliuritano</w:t>
            </w:r>
            <w:r w:rsidR="2E4FE5BD" w:rsidRPr="383D9260">
              <w:rPr>
                <w:rFonts w:ascii="Bai Jamjuree" w:eastAsia="Calibri" w:hAnsi="Bai Jamjuree" w:cstheme="majorBidi"/>
              </w:rPr>
              <w:t xml:space="preserve"> </w:t>
            </w:r>
            <w:r w:rsidR="1EB77A6B" w:rsidRPr="383D9260">
              <w:rPr>
                <w:rFonts w:ascii="Bai Jamjuree" w:eastAsia="Calibri" w:hAnsi="Bai Jamjuree" w:cstheme="majorBidi"/>
              </w:rPr>
              <w:t>(PU)</w:t>
            </w:r>
            <w:r w:rsidRPr="383D9260">
              <w:rPr>
                <w:rFonts w:ascii="Bai Jamjuree" w:eastAsia="Calibri" w:hAnsi="Bai Jamjuree" w:cstheme="majorBidi"/>
              </w:rPr>
              <w:t xml:space="preserve">/nitrilo gumos su papildomu noselės apliejimu </w:t>
            </w:r>
            <w:r w:rsidR="421534EF" w:rsidRPr="383D9260">
              <w:rPr>
                <w:rFonts w:ascii="Bai Jamjuree" w:eastAsia="Calibri" w:hAnsi="Bai Jamjuree" w:cstheme="majorBidi"/>
              </w:rPr>
              <w:t>(</w:t>
            </w:r>
            <w:r w:rsidRPr="383D9260">
              <w:rPr>
                <w:rFonts w:ascii="Bai Jamjuree" w:eastAsia="Calibri" w:hAnsi="Bai Jamjuree" w:cstheme="majorBidi"/>
              </w:rPr>
              <w:t>SC</w:t>
            </w:r>
            <w:r w:rsidR="421534EF" w:rsidRPr="383D9260">
              <w:rPr>
                <w:rFonts w:ascii="Bai Jamjuree" w:eastAsia="Calibri" w:hAnsi="Bai Jamjuree" w:cstheme="majorBidi"/>
              </w:rPr>
              <w:t>)</w:t>
            </w:r>
            <w:r w:rsidRPr="383D9260">
              <w:rPr>
                <w:rFonts w:ascii="Bai Jamjuree" w:eastAsia="Calibri" w:hAnsi="Bai Jamjuree" w:cstheme="majorBidi"/>
              </w:rPr>
              <w:t xml:space="preserve"> ir kulno apsauga, papildomam stabilumui. Padas turi būti ergonomiškai suprojektuotas ir  turėti smūgių sugėrimo  ir energijos grąžinimo savybes.  Batas turi turėti ne mažiau 3-jų pado pločių. Pirštų apsaugos kaušelis (nemetalinis)  ir nepraduriamas įdėklas pade. Atsparumas slydimui SR, atsparus naftos produktams </w:t>
            </w:r>
            <w:r w:rsidR="421534EF" w:rsidRPr="383D9260">
              <w:rPr>
                <w:rFonts w:ascii="Bai Jamjuree" w:eastAsia="Calibri" w:hAnsi="Bai Jamjuree" w:cstheme="majorBidi"/>
              </w:rPr>
              <w:t>(</w:t>
            </w:r>
            <w:r w:rsidRPr="383D9260">
              <w:rPr>
                <w:rFonts w:ascii="Bai Jamjuree" w:eastAsia="Calibri" w:hAnsi="Bai Jamjuree" w:cstheme="majorBidi"/>
              </w:rPr>
              <w:t>FO</w:t>
            </w:r>
            <w:r w:rsidR="421534EF" w:rsidRPr="383D9260">
              <w:rPr>
                <w:rFonts w:ascii="Bai Jamjuree" w:eastAsia="Calibri" w:hAnsi="Bai Jamjuree" w:cstheme="majorBidi"/>
              </w:rPr>
              <w:t>)</w:t>
            </w:r>
            <w:r w:rsidRPr="383D9260">
              <w:rPr>
                <w:rFonts w:ascii="Bai Jamjuree" w:eastAsia="Calibri" w:hAnsi="Bai Jamjuree" w:cstheme="majorBidi"/>
              </w:rPr>
              <w:t>,  apsauga nuo elektrostatinio krūvio</w:t>
            </w:r>
            <w:r w:rsidR="421534EF" w:rsidRPr="383D9260">
              <w:rPr>
                <w:rFonts w:ascii="Bai Jamjuree" w:eastAsia="Calibri" w:hAnsi="Bai Jamjuree" w:cstheme="majorBidi"/>
              </w:rPr>
              <w:t xml:space="preserve"> (ESD)</w:t>
            </w:r>
            <w:r w:rsidRPr="383D9260">
              <w:rPr>
                <w:rFonts w:ascii="Bai Jamjuree" w:eastAsia="Calibri" w:hAnsi="Bai Jamjuree" w:cstheme="majorBidi"/>
              </w:rPr>
              <w:t xml:space="preserve"> pagal standartus EN 61340-4-3 ir EN 61340-5-1</w:t>
            </w:r>
            <w:r w:rsidR="011C45B6" w:rsidRPr="383D9260">
              <w:rPr>
                <w:rFonts w:ascii="Bai Jamjuree" w:eastAsia="Calibri" w:hAnsi="Bai Jamjuree" w:cstheme="majorBidi"/>
              </w:rPr>
              <w:t xml:space="preserve"> </w:t>
            </w:r>
            <w:r w:rsidRPr="383D9260">
              <w:rPr>
                <w:rFonts w:ascii="Bai Jamjuree" w:eastAsia="Calibri" w:hAnsi="Bai Jamjuree" w:cstheme="majorBidi"/>
              </w:rPr>
              <w:t>, reljefinis, reljefo gylis ne mažiau 4,5 mm, nekaupiantis purvo ir savaime išsivalantis. Aukšta bato šiluminė varža CI </w:t>
            </w:r>
          </w:p>
          <w:p w14:paraId="204ACB85" w14:textId="77777777" w:rsidR="0069373C" w:rsidRPr="00314370" w:rsidRDefault="0069373C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</w:p>
          <w:p w14:paraId="204ACB87" w14:textId="4DA189D9" w:rsidR="0069373C" w:rsidRPr="00314370" w:rsidRDefault="005534FA" w:rsidP="00314370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Batų dydis: 36-52, plotis - ne mažiau 3-jų pločių. </w:t>
            </w:r>
          </w:p>
          <w:p w14:paraId="204ACB88" w14:textId="77777777" w:rsidR="0069373C" w:rsidRPr="00314370" w:rsidRDefault="005534FA">
            <w:pPr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 xml:space="preserve">Gaminio atitikties standartai:  </w:t>
            </w:r>
          </w:p>
          <w:p w14:paraId="204ACB89" w14:textId="510745BC" w:rsidR="0069373C" w:rsidRPr="00314370" w:rsidRDefault="005534FA" w:rsidP="74D1206C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lastRenderedPageBreak/>
              <w:t>EN ISO 20345:2022+A1:2024 S3 FO CI SC SR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</w:p>
          <w:p w14:paraId="204ACB8A" w14:textId="540B7C93" w:rsidR="0069373C" w:rsidRPr="00314370" w:rsidRDefault="005534FA" w:rsidP="74D1206C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EN 61340-4-3 ir EN 61340-5-1</w:t>
            </w:r>
          </w:p>
        </w:tc>
      </w:tr>
      <w:tr w:rsidR="0069373C" w:rsidRPr="00314370" w14:paraId="204ACB98" w14:textId="77777777" w:rsidTr="383D9260">
        <w:trPr>
          <w:trHeight w:val="3815"/>
        </w:trPr>
        <w:tc>
          <w:tcPr>
            <w:tcW w:w="547" w:type="dxa"/>
            <w:shd w:val="clear" w:color="auto" w:fill="AFD1CA"/>
          </w:tcPr>
          <w:p w14:paraId="204ACB8C" w14:textId="77777777" w:rsidR="0069373C" w:rsidRPr="00314370" w:rsidRDefault="005534FA">
            <w:pPr>
              <w:jc w:val="center"/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lastRenderedPageBreak/>
              <w:t>3.</w:t>
            </w:r>
          </w:p>
        </w:tc>
        <w:tc>
          <w:tcPr>
            <w:tcW w:w="2350" w:type="dxa"/>
            <w:shd w:val="clear" w:color="auto" w:fill="AFD1CA"/>
          </w:tcPr>
          <w:p w14:paraId="204ACB8D" w14:textId="77777777" w:rsidR="0069373C" w:rsidRPr="00314370" w:rsidRDefault="005534FA">
            <w:pPr>
              <w:rPr>
                <w:rFonts w:ascii="Bai Jamjuree" w:hAnsi="Bai Jamjuree" w:cstheme="majorBidi"/>
              </w:rPr>
            </w:pPr>
            <w:proofErr w:type="spellStart"/>
            <w:r w:rsidRPr="00314370">
              <w:rPr>
                <w:rFonts w:ascii="Bai Jamjuree" w:hAnsi="Bai Jamjuree" w:cstheme="majorBidi"/>
                <w:b/>
                <w:bCs/>
              </w:rPr>
              <w:t>Pusauliniai</w:t>
            </w:r>
            <w:proofErr w:type="spellEnd"/>
            <w:r w:rsidRPr="00314370">
              <w:rPr>
                <w:rFonts w:ascii="Bai Jamjuree" w:hAnsi="Bai Jamjuree" w:cstheme="majorBidi"/>
                <w:b/>
                <w:bCs/>
              </w:rPr>
              <w:t xml:space="preserve"> batai</w:t>
            </w:r>
          </w:p>
        </w:tc>
        <w:tc>
          <w:tcPr>
            <w:tcW w:w="11840" w:type="dxa"/>
          </w:tcPr>
          <w:p w14:paraId="204ACB8F" w14:textId="77777777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proofErr w:type="spellStart"/>
            <w:r w:rsidRPr="00314370">
              <w:rPr>
                <w:rFonts w:ascii="Bai Jamjuree" w:eastAsia="Calibri" w:hAnsi="Bai Jamjuree" w:cstheme="majorBidi"/>
              </w:rPr>
              <w:t>Batviršis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 xml:space="preserve"> turi būti aukščiausios kokybės lygio, atsparios vandeniui, iš natūralios galvijų odos. Bato viršutinė dalis turi būti su paminkštinimu.</w:t>
            </w:r>
          </w:p>
          <w:p w14:paraId="204ACB90" w14:textId="77777777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Pirštų apsaugos kaušelis ir nepradūrinamas intarpas pade be metalo.</w:t>
            </w:r>
          </w:p>
          <w:p w14:paraId="204ACB91" w14:textId="4EDE3DEE" w:rsidR="0069373C" w:rsidRPr="00314370" w:rsidRDefault="638ED0A0" w:rsidP="383D9260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  <w:r w:rsidRPr="383D9260">
              <w:rPr>
                <w:rFonts w:ascii="Bai Jamjuree" w:eastAsia="Calibri" w:hAnsi="Bai Jamjuree" w:cstheme="majorBidi"/>
              </w:rPr>
              <w:t xml:space="preserve">Pamušalas turi būti antibakterinis, antigrybelinis, sugeriantis ir išgarinantis drėgmę. Išimamas ortopedinis vidpadis su papildoma amortizacija kulne bei priekyje. Padas turi būti iš dviejų sluoksnių </w:t>
            </w:r>
            <w:r w:rsidR="5081D207" w:rsidRPr="383D9260">
              <w:rPr>
                <w:rFonts w:ascii="Bai Jamjuree" w:eastAsia="Calibri" w:hAnsi="Bai Jamjuree" w:cstheme="majorBidi"/>
              </w:rPr>
              <w:t xml:space="preserve"> poliuretano</w:t>
            </w:r>
            <w:r w:rsidRPr="383D9260">
              <w:rPr>
                <w:rFonts w:ascii="Bai Jamjuree" w:eastAsia="Calibri" w:hAnsi="Bai Jamjuree" w:cstheme="majorBidi"/>
              </w:rPr>
              <w:t xml:space="preserve"> </w:t>
            </w:r>
            <w:r w:rsidR="54D91EDF" w:rsidRPr="383D9260">
              <w:rPr>
                <w:rFonts w:ascii="Bai Jamjuree" w:eastAsia="Calibri" w:hAnsi="Bai Jamjuree" w:cstheme="majorBidi"/>
              </w:rPr>
              <w:t>(PU)</w:t>
            </w:r>
            <w:r w:rsidRPr="383D9260">
              <w:rPr>
                <w:rFonts w:ascii="Bai Jamjuree" w:eastAsia="Calibri" w:hAnsi="Bai Jamjuree" w:cstheme="majorBidi"/>
              </w:rPr>
              <w:t xml:space="preserve">arba  </w:t>
            </w:r>
            <w:r w:rsidR="3A495E84" w:rsidRPr="383D9260">
              <w:rPr>
                <w:rFonts w:ascii="Bai Jamjuree" w:eastAsia="Calibri" w:hAnsi="Bai Jamjuree" w:cstheme="majorBidi"/>
              </w:rPr>
              <w:t>poliuretano</w:t>
            </w:r>
            <w:r w:rsidR="548FE95B" w:rsidRPr="383D9260">
              <w:rPr>
                <w:rFonts w:ascii="Bai Jamjuree" w:eastAsia="Calibri" w:hAnsi="Bai Jamjuree" w:cstheme="majorBidi"/>
              </w:rPr>
              <w:t xml:space="preserve"> (PU)</w:t>
            </w:r>
            <w:r w:rsidRPr="383D9260">
              <w:rPr>
                <w:rFonts w:ascii="Bai Jamjuree" w:eastAsia="Calibri" w:hAnsi="Bai Jamjuree" w:cstheme="majorBidi"/>
              </w:rPr>
              <w:t xml:space="preserve">/nitrilo, su savaime išsivalančiu raštu, pado priekis ir užkulnis turi papildomus paminkštintus užliejimus nuo sumušimų bei sudraskymo. Padas turi turėti padidinto neslydimo elementus. </w:t>
            </w:r>
            <w:r w:rsidR="3C0F99A3" w:rsidRPr="383D9260">
              <w:rPr>
                <w:rFonts w:ascii="Bai Jamjuree" w:eastAsia="Calibri" w:hAnsi="Bai Jamjuree" w:cstheme="majorBidi"/>
              </w:rPr>
              <w:t>A</w:t>
            </w:r>
            <w:r w:rsidRPr="383D9260">
              <w:rPr>
                <w:rFonts w:ascii="Bai Jamjuree" w:eastAsia="Calibri" w:hAnsi="Bai Jamjuree" w:cstheme="majorBidi"/>
              </w:rPr>
              <w:t xml:space="preserve">psauga nuo elektrostatinio krūvio </w:t>
            </w:r>
            <w:r w:rsidR="421534EF" w:rsidRPr="383D9260">
              <w:rPr>
                <w:rFonts w:ascii="Bai Jamjuree" w:eastAsia="Calibri" w:hAnsi="Bai Jamjuree" w:cstheme="majorBidi"/>
              </w:rPr>
              <w:t xml:space="preserve">(ESD) </w:t>
            </w:r>
            <w:r w:rsidRPr="383D9260">
              <w:rPr>
                <w:rFonts w:ascii="Bai Jamjuree" w:eastAsia="Calibri" w:hAnsi="Bai Jamjuree" w:cstheme="majorBidi"/>
              </w:rPr>
              <w:t>pagal standartus EN 61340-4-3 ir EN 61340-5-1</w:t>
            </w:r>
            <w:r w:rsidR="011C45B6" w:rsidRPr="383D9260">
              <w:rPr>
                <w:rFonts w:ascii="Bai Jamjuree" w:eastAsia="Calibri" w:hAnsi="Bai Jamjuree" w:cstheme="majorBidi"/>
              </w:rPr>
              <w:t xml:space="preserve"> )</w:t>
            </w:r>
            <w:r w:rsidRPr="383D9260">
              <w:rPr>
                <w:rFonts w:ascii="Bai Jamjuree" w:eastAsia="Calibri" w:hAnsi="Bai Jamjuree" w:cstheme="majorBidi"/>
              </w:rPr>
              <w:t>.  Batai turi turėti ne mažiau kaip 2 pločius. </w:t>
            </w:r>
          </w:p>
          <w:p w14:paraId="204ACB92" w14:textId="77777777" w:rsidR="0069373C" w:rsidRPr="00314370" w:rsidRDefault="0069373C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</w:p>
          <w:p w14:paraId="204ACB93" w14:textId="77777777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Batų dydis: 35-52, plotis - ne mažiau 2-jų pločių. </w:t>
            </w:r>
          </w:p>
          <w:p w14:paraId="204ACB94" w14:textId="77777777" w:rsidR="0069373C" w:rsidRPr="00314370" w:rsidRDefault="0069373C">
            <w:pPr>
              <w:snapToGrid w:val="0"/>
              <w:rPr>
                <w:rFonts w:ascii="Bai Jamjuree" w:hAnsi="Bai Jamjuree" w:cstheme="majorBidi"/>
              </w:rPr>
            </w:pPr>
          </w:p>
          <w:p w14:paraId="204ACB95" w14:textId="77777777" w:rsidR="0069373C" w:rsidRPr="00314370" w:rsidRDefault="005534FA">
            <w:pPr>
              <w:snapToGrid w:val="0"/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</w:rPr>
              <w:t xml:space="preserve">Gaminio atitikties standartai: </w:t>
            </w:r>
          </w:p>
          <w:p w14:paraId="204ACB96" w14:textId="5466DBEE" w:rsidR="0069373C" w:rsidRPr="00314370" w:rsidRDefault="005534FA" w:rsidP="74D1206C">
            <w:pPr>
              <w:snapToGri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EN ISO 20345:2022 S3L FO SC SR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</w:p>
          <w:p w14:paraId="204ACB97" w14:textId="500F4C86" w:rsidR="0069373C" w:rsidRPr="00314370" w:rsidRDefault="005534FA" w:rsidP="74D1206C">
            <w:pPr>
              <w:snapToGri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EN 61340-4-3 ir EN 61340-5-1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</w:p>
        </w:tc>
      </w:tr>
      <w:tr w:rsidR="0069373C" w:rsidRPr="00314370" w14:paraId="204ACBA5" w14:textId="77777777" w:rsidTr="383D9260">
        <w:tc>
          <w:tcPr>
            <w:tcW w:w="547" w:type="dxa"/>
            <w:shd w:val="clear" w:color="auto" w:fill="AFD1CA"/>
          </w:tcPr>
          <w:p w14:paraId="204ACB99" w14:textId="77777777" w:rsidR="0069373C" w:rsidRPr="00314370" w:rsidRDefault="005534FA">
            <w:pPr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4.</w:t>
            </w:r>
          </w:p>
        </w:tc>
        <w:tc>
          <w:tcPr>
            <w:tcW w:w="2350" w:type="dxa"/>
            <w:shd w:val="clear" w:color="auto" w:fill="AFD1CA"/>
          </w:tcPr>
          <w:p w14:paraId="204ACB9A" w14:textId="77777777" w:rsidR="0069373C" w:rsidRPr="00314370" w:rsidRDefault="005534FA">
            <w:pPr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Pusbačiai</w:t>
            </w:r>
          </w:p>
        </w:tc>
        <w:tc>
          <w:tcPr>
            <w:tcW w:w="11840" w:type="dxa"/>
          </w:tcPr>
          <w:p w14:paraId="204ACB9C" w14:textId="77777777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proofErr w:type="spellStart"/>
            <w:r w:rsidRPr="00314370">
              <w:rPr>
                <w:rFonts w:ascii="Bai Jamjuree" w:eastAsia="Calibri" w:hAnsi="Bai Jamjuree" w:cstheme="majorBidi"/>
              </w:rPr>
              <w:t>Batviršis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 xml:space="preserve"> turi būti iš aukščiausios kokybės lygio, atsparios vandeniui, natūralios galvijų odos. Bato viršutinė dalis turi būti su paminkštinimu.</w:t>
            </w:r>
          </w:p>
          <w:p w14:paraId="204ACB9D" w14:textId="77777777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Pirštų apsaugos kaušelis ir nepradūrinamas intarpas pade be metalo.</w:t>
            </w:r>
          </w:p>
          <w:p w14:paraId="204ACB9E" w14:textId="0E021A13" w:rsidR="0069373C" w:rsidRPr="00314370" w:rsidRDefault="638ED0A0" w:rsidP="383D9260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  <w:r w:rsidRPr="383D9260">
              <w:rPr>
                <w:rFonts w:ascii="Bai Jamjuree" w:eastAsia="Calibri" w:hAnsi="Bai Jamjuree" w:cstheme="majorBidi"/>
              </w:rPr>
              <w:t xml:space="preserve">Pamušalas turi būti antibakterinis, antigrybelinis, sugeriantis ir išgarinantis drėgmę. Vidpadis turi būti išimamas ortopedinis su papildoma amortizacija kulne bei priekyje. Padas iš dviejų sluoksnių </w:t>
            </w:r>
            <w:r w:rsidR="3A5DB638" w:rsidRPr="383D9260">
              <w:rPr>
                <w:rFonts w:ascii="Bai Jamjuree" w:eastAsia="Calibri" w:hAnsi="Bai Jamjuree" w:cstheme="majorBidi"/>
              </w:rPr>
              <w:t xml:space="preserve"> poliuretano</w:t>
            </w:r>
            <w:r w:rsidRPr="383D9260">
              <w:rPr>
                <w:rFonts w:ascii="Bai Jamjuree" w:eastAsia="Calibri" w:hAnsi="Bai Jamjuree" w:cstheme="majorBidi"/>
              </w:rPr>
              <w:t xml:space="preserve"> arba  </w:t>
            </w:r>
            <w:r w:rsidR="151F1C42" w:rsidRPr="383D9260">
              <w:rPr>
                <w:rFonts w:ascii="Bai Jamjuree" w:eastAsia="Calibri" w:hAnsi="Bai Jamjuree" w:cstheme="majorBidi"/>
              </w:rPr>
              <w:t>poliuretano</w:t>
            </w:r>
            <w:r w:rsidRPr="383D9260">
              <w:rPr>
                <w:rFonts w:ascii="Bai Jamjuree" w:eastAsia="Calibri" w:hAnsi="Bai Jamjuree" w:cstheme="majorBidi"/>
              </w:rPr>
              <w:t xml:space="preserve">/nitrilo, su savaime išsivalančiu raštu, pado priekis ir užkulnis turi papildomus paminkštintus užliejimus nuo sumušimų bei sudraskymo. Padas turi turėti  padidinto neslydimo elementus. </w:t>
            </w:r>
            <w:r w:rsidR="421534EF" w:rsidRPr="383D9260">
              <w:rPr>
                <w:rFonts w:ascii="Bai Jamjuree" w:eastAsia="Calibri" w:hAnsi="Bai Jamjuree" w:cstheme="majorBidi"/>
              </w:rPr>
              <w:t>A</w:t>
            </w:r>
            <w:r w:rsidRPr="383D9260">
              <w:rPr>
                <w:rFonts w:ascii="Bai Jamjuree" w:eastAsia="Calibri" w:hAnsi="Bai Jamjuree" w:cstheme="majorBidi"/>
              </w:rPr>
              <w:t xml:space="preserve">psauga nuo elektrostatinio krūvio </w:t>
            </w:r>
            <w:r w:rsidR="421534EF" w:rsidRPr="383D9260">
              <w:rPr>
                <w:rFonts w:ascii="Bai Jamjuree" w:eastAsia="Calibri" w:hAnsi="Bai Jamjuree" w:cstheme="majorBidi"/>
              </w:rPr>
              <w:t xml:space="preserve">(ESD) </w:t>
            </w:r>
            <w:r w:rsidRPr="383D9260">
              <w:rPr>
                <w:rFonts w:ascii="Bai Jamjuree" w:eastAsia="Calibri" w:hAnsi="Bai Jamjuree" w:cstheme="majorBidi"/>
              </w:rPr>
              <w:t>pagal standartus EN 61340-4-3 ir EN 61340-5-1</w:t>
            </w:r>
            <w:r w:rsidR="011C45B6" w:rsidRPr="383D9260">
              <w:rPr>
                <w:rFonts w:ascii="Bai Jamjuree" w:eastAsia="Calibri" w:hAnsi="Bai Jamjuree" w:cstheme="majorBidi"/>
              </w:rPr>
              <w:t xml:space="preserve"> </w:t>
            </w:r>
            <w:r w:rsidRPr="383D9260">
              <w:rPr>
                <w:rFonts w:ascii="Bai Jamjuree" w:eastAsia="Calibri" w:hAnsi="Bai Jamjuree" w:cstheme="majorBidi"/>
              </w:rPr>
              <w:t>.  Batai turi turėti ne mažiau kaip 2 pločius. </w:t>
            </w:r>
          </w:p>
          <w:p w14:paraId="204ACB9F" w14:textId="77777777" w:rsidR="0069373C" w:rsidRPr="00314370" w:rsidRDefault="0069373C">
            <w:pPr>
              <w:rPr>
                <w:rFonts w:ascii="Bai Jamjuree" w:eastAsia="Calibri" w:hAnsi="Bai Jamjuree" w:cstheme="majorBidi"/>
              </w:rPr>
            </w:pPr>
          </w:p>
          <w:p w14:paraId="204ACBA1" w14:textId="3E551557" w:rsidR="0069373C" w:rsidRPr="00314370" w:rsidRDefault="005534FA" w:rsidP="006343EC">
            <w:pPr>
              <w:rPr>
                <w:rFonts w:ascii="Bai Jamjuree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Batų dydis: 35-52, plotis - ne mažiau 2-jų pločių. </w:t>
            </w:r>
          </w:p>
          <w:p w14:paraId="381E343C" w14:textId="77777777" w:rsidR="006343EC" w:rsidRPr="006343EC" w:rsidRDefault="006343EC" w:rsidP="006343EC">
            <w:pPr>
              <w:rPr>
                <w:rFonts w:ascii="Bai Jamjuree" w:eastAsia="Calibri" w:hAnsi="Bai Jamjuree" w:cstheme="majorBidi"/>
              </w:rPr>
            </w:pPr>
          </w:p>
          <w:p w14:paraId="204ACBA2" w14:textId="77777777" w:rsidR="0069373C" w:rsidRPr="00314370" w:rsidRDefault="005534FA">
            <w:pPr>
              <w:snapToGrid w:val="0"/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</w:rPr>
              <w:lastRenderedPageBreak/>
              <w:t xml:space="preserve">Gaminio atitikties standartai: </w:t>
            </w:r>
          </w:p>
          <w:p w14:paraId="204ACBA3" w14:textId="713A8715" w:rsidR="0069373C" w:rsidRPr="00314370" w:rsidRDefault="005534FA" w:rsidP="74D1206C">
            <w:pPr>
              <w:snapToGri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EN ISO 20345:2022 S3L FO SC SR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</w:p>
          <w:p w14:paraId="204ACBA4" w14:textId="6F9CE643" w:rsidR="0069373C" w:rsidRPr="00314370" w:rsidRDefault="005534FA" w:rsidP="74D1206C">
            <w:pPr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EN 61340-4-3 ir EN 61340-5-1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</w:p>
        </w:tc>
      </w:tr>
      <w:tr w:rsidR="0069373C" w:rsidRPr="00314370" w14:paraId="204ACBB1" w14:textId="77777777" w:rsidTr="383D9260">
        <w:trPr>
          <w:trHeight w:val="3646"/>
        </w:trPr>
        <w:tc>
          <w:tcPr>
            <w:tcW w:w="547" w:type="dxa"/>
            <w:shd w:val="clear" w:color="auto" w:fill="AFD1CA"/>
          </w:tcPr>
          <w:p w14:paraId="204ACBA6" w14:textId="77777777" w:rsidR="0069373C" w:rsidRPr="00314370" w:rsidRDefault="005534FA">
            <w:pPr>
              <w:rPr>
                <w:rFonts w:ascii="Bai Jamjuree" w:hAnsi="Bai Jamjuree" w:cstheme="majorBidi"/>
                <w:b/>
                <w:bCs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lastRenderedPageBreak/>
              <w:t>5.</w:t>
            </w:r>
          </w:p>
        </w:tc>
        <w:tc>
          <w:tcPr>
            <w:tcW w:w="2350" w:type="dxa"/>
            <w:shd w:val="clear" w:color="auto" w:fill="AFD1CA"/>
          </w:tcPr>
          <w:p w14:paraId="204ACBA7" w14:textId="77777777" w:rsidR="0069373C" w:rsidRPr="00314370" w:rsidRDefault="005534FA">
            <w:pPr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  <w:b/>
                <w:bCs/>
              </w:rPr>
              <w:t>Pusbačiai S1</w:t>
            </w:r>
          </w:p>
        </w:tc>
        <w:tc>
          <w:tcPr>
            <w:tcW w:w="11840" w:type="dxa"/>
          </w:tcPr>
          <w:p w14:paraId="75D314FD" w14:textId="77777777" w:rsidR="007D350C" w:rsidRPr="00314370" w:rsidRDefault="005534FA" w:rsidP="00D10DE4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  <w:proofErr w:type="spellStart"/>
            <w:r w:rsidRPr="00314370">
              <w:rPr>
                <w:rFonts w:ascii="Bai Jamjuree" w:eastAsia="Calibri" w:hAnsi="Bai Jamjuree" w:cstheme="majorBidi"/>
              </w:rPr>
              <w:t>Batviršis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 xml:space="preserve"> turi būti </w:t>
            </w:r>
            <w:proofErr w:type="spellStart"/>
            <w:r w:rsidRPr="00314370">
              <w:rPr>
                <w:rFonts w:ascii="Bai Jamjuree" w:eastAsia="Calibri" w:hAnsi="Bai Jamjuree" w:cstheme="majorBidi"/>
              </w:rPr>
              <w:t>mikroveliūras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 xml:space="preserve"> arba </w:t>
            </w:r>
            <w:proofErr w:type="spellStart"/>
            <w:r w:rsidRPr="00314370">
              <w:rPr>
                <w:rFonts w:ascii="Bai Jamjuree" w:eastAsia="Calibri" w:hAnsi="Bai Jamjuree" w:cstheme="majorBidi"/>
              </w:rPr>
              <w:t>mikropluošto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 xml:space="preserve"> (</w:t>
            </w:r>
            <w:proofErr w:type="spellStart"/>
            <w:r w:rsidRPr="00314370">
              <w:rPr>
                <w:rFonts w:ascii="Bai Jamjuree" w:eastAsia="Calibri" w:hAnsi="Bai Jamjuree" w:cstheme="majorBidi"/>
              </w:rPr>
              <w:t>mikrofibros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 xml:space="preserve">), atsparus vandeniui, teršalams, mechaniniams poveikiams, laidus orui. </w:t>
            </w:r>
          </w:p>
          <w:p w14:paraId="204ACBA9" w14:textId="4E7190F6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Apsaugos elementai: platus pirštų viršus iš kompozitinės medžiagos.</w:t>
            </w:r>
          </w:p>
          <w:p w14:paraId="204ACBAA" w14:textId="132ADDFF" w:rsidR="0069373C" w:rsidRPr="00314370" w:rsidRDefault="005534FA" w:rsidP="00D10DE4">
            <w:pPr>
              <w:autoSpaceDE w:val="0"/>
              <w:autoSpaceDN w:val="0"/>
              <w:adjustRightInd w:val="0"/>
              <w:jc w:val="both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 xml:space="preserve">Pamušalas turi būti </w:t>
            </w:r>
            <w:proofErr w:type="spellStart"/>
            <w:r w:rsidRPr="00314370">
              <w:rPr>
                <w:rFonts w:ascii="Bai Jamjuree" w:eastAsia="Calibri" w:hAnsi="Bai Jamjuree" w:cstheme="majorBidi"/>
              </w:rPr>
              <w:t>antigrybelinis</w:t>
            </w:r>
            <w:proofErr w:type="spellEnd"/>
            <w:r w:rsidRPr="00314370">
              <w:rPr>
                <w:rFonts w:ascii="Bai Jamjuree" w:eastAsia="Calibri" w:hAnsi="Bai Jamjuree" w:cstheme="majorBidi"/>
              </w:rPr>
              <w:t>, kuris gerai sugeria ir išgarina drėgmę, reguliuoja vidinę temperatūrą, turi turėti papildomą amortizaciją kulne bei priekyje. Padas dviejų tankių poliuretano, su amortizacinėmis savybėmis, turi turėti pėdos stabilizavimo elementus.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  <w:r w:rsidRPr="00314370">
              <w:rPr>
                <w:rFonts w:ascii="Bai Jamjuree" w:eastAsia="Calibri" w:hAnsi="Bai Jamjuree" w:cstheme="majorBidi"/>
              </w:rPr>
              <w:t xml:space="preserve">Atsparumas slydimui </w:t>
            </w:r>
            <w:r w:rsidR="007D350C" w:rsidRPr="00314370">
              <w:rPr>
                <w:rFonts w:ascii="Bai Jamjuree" w:eastAsia="Calibri" w:hAnsi="Bai Jamjuree" w:cstheme="majorBidi"/>
              </w:rPr>
              <w:t>(</w:t>
            </w:r>
            <w:r w:rsidRPr="00314370">
              <w:rPr>
                <w:rFonts w:ascii="Bai Jamjuree" w:eastAsia="Calibri" w:hAnsi="Bai Jamjuree" w:cstheme="majorBidi"/>
              </w:rPr>
              <w:t>SR</w:t>
            </w:r>
            <w:r w:rsidR="007D350C" w:rsidRPr="00314370">
              <w:rPr>
                <w:rFonts w:ascii="Bai Jamjuree" w:eastAsia="Calibri" w:hAnsi="Bai Jamjuree" w:cstheme="majorBidi"/>
              </w:rPr>
              <w:t>)</w:t>
            </w:r>
            <w:r w:rsidRPr="00314370">
              <w:rPr>
                <w:rFonts w:ascii="Bai Jamjuree" w:eastAsia="Calibri" w:hAnsi="Bai Jamjuree" w:cstheme="majorBidi"/>
              </w:rPr>
              <w:t xml:space="preserve">, atsparus naftos produktams </w:t>
            </w:r>
            <w:r w:rsidR="007D350C" w:rsidRPr="00314370">
              <w:rPr>
                <w:rFonts w:ascii="Bai Jamjuree" w:eastAsia="Calibri" w:hAnsi="Bai Jamjuree" w:cstheme="majorBidi"/>
              </w:rPr>
              <w:t>(</w:t>
            </w:r>
            <w:r w:rsidRPr="00314370">
              <w:rPr>
                <w:rFonts w:ascii="Bai Jamjuree" w:eastAsia="Calibri" w:hAnsi="Bai Jamjuree" w:cstheme="majorBidi"/>
              </w:rPr>
              <w:t>FO</w:t>
            </w:r>
            <w:r w:rsidR="007D350C" w:rsidRPr="00314370">
              <w:rPr>
                <w:rFonts w:ascii="Bai Jamjuree" w:eastAsia="Calibri" w:hAnsi="Bai Jamjuree" w:cstheme="majorBidi"/>
              </w:rPr>
              <w:t>)</w:t>
            </w:r>
            <w:r w:rsidRPr="00314370">
              <w:rPr>
                <w:rFonts w:ascii="Bai Jamjuree" w:eastAsia="Calibri" w:hAnsi="Bai Jamjuree" w:cstheme="majorBidi"/>
              </w:rPr>
              <w:t xml:space="preserve">, apsauga nuo elektrostatinio krūvio </w:t>
            </w:r>
            <w:r w:rsidR="00E33D9A" w:rsidRPr="00314370">
              <w:rPr>
                <w:rFonts w:ascii="Bai Jamjuree" w:eastAsia="Calibri" w:hAnsi="Bai Jamjuree" w:cstheme="majorBidi"/>
              </w:rPr>
              <w:t xml:space="preserve">(ESD) </w:t>
            </w:r>
            <w:r w:rsidRPr="00314370">
              <w:rPr>
                <w:rFonts w:ascii="Bai Jamjuree" w:eastAsia="Calibri" w:hAnsi="Bai Jamjuree" w:cstheme="majorBidi"/>
              </w:rPr>
              <w:t xml:space="preserve">pagal standartus </w:t>
            </w:r>
            <w:bookmarkStart w:id="0" w:name="_Hlk216189553"/>
            <w:r w:rsidRPr="00314370">
              <w:rPr>
                <w:rFonts w:ascii="Bai Jamjuree" w:eastAsia="Calibri" w:hAnsi="Bai Jamjuree" w:cstheme="majorBidi"/>
              </w:rPr>
              <w:t>EN 61340-4-3 ir EN 61340-5-1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</w:p>
          <w:p w14:paraId="204ACBAB" w14:textId="77777777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 </w:t>
            </w:r>
          </w:p>
          <w:bookmarkEnd w:id="0"/>
          <w:p w14:paraId="204ACBAC" w14:textId="77777777" w:rsidR="0069373C" w:rsidRPr="00314370" w:rsidRDefault="005534FA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Batų dydis: 35-52, ne mažiau 2-jų pločių. </w:t>
            </w:r>
          </w:p>
          <w:p w14:paraId="204ACBAD" w14:textId="77777777" w:rsidR="0069373C" w:rsidRPr="00314370" w:rsidRDefault="0069373C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</w:p>
          <w:p w14:paraId="204ACBAE" w14:textId="77777777" w:rsidR="0069373C" w:rsidRPr="00314370" w:rsidRDefault="005534FA">
            <w:pPr>
              <w:snapToGrid w:val="0"/>
              <w:rPr>
                <w:rFonts w:ascii="Bai Jamjuree" w:hAnsi="Bai Jamjuree" w:cstheme="majorBidi"/>
              </w:rPr>
            </w:pPr>
            <w:r w:rsidRPr="00314370">
              <w:rPr>
                <w:rFonts w:ascii="Bai Jamjuree" w:hAnsi="Bai Jamjuree" w:cstheme="majorBidi"/>
              </w:rPr>
              <w:t xml:space="preserve">Gaminio atitikties standartai: </w:t>
            </w:r>
          </w:p>
          <w:p w14:paraId="204ACBAF" w14:textId="0EE8D450" w:rsidR="0069373C" w:rsidRPr="00314370" w:rsidRDefault="005534FA" w:rsidP="74D1206C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DIN EN ISO 20345:2022+A1:2024 S1 FO SR</w:t>
            </w:r>
            <w:r w:rsidR="007D350C" w:rsidRPr="00314370">
              <w:rPr>
                <w:rFonts w:ascii="Bai Jamjuree" w:eastAsia="Calibri" w:hAnsi="Bai Jamjuree" w:cstheme="majorBidi"/>
              </w:rPr>
              <w:t xml:space="preserve"> </w:t>
            </w:r>
          </w:p>
          <w:p w14:paraId="204ACBB0" w14:textId="406D24F9" w:rsidR="0069373C" w:rsidRPr="00314370" w:rsidRDefault="005534FA" w:rsidP="74D1206C">
            <w:pPr>
              <w:autoSpaceDE w:val="0"/>
              <w:autoSpaceDN w:val="0"/>
              <w:adjustRightInd w:val="0"/>
              <w:rPr>
                <w:rFonts w:ascii="Bai Jamjuree" w:eastAsia="Calibri" w:hAnsi="Bai Jamjuree" w:cstheme="majorBidi"/>
              </w:rPr>
            </w:pPr>
            <w:r w:rsidRPr="00314370">
              <w:rPr>
                <w:rFonts w:ascii="Bai Jamjuree" w:eastAsia="Calibri" w:hAnsi="Bai Jamjuree" w:cstheme="majorBidi"/>
              </w:rPr>
              <w:t>EN 61340-4-3 ir EN 61340-5-1.</w:t>
            </w:r>
          </w:p>
        </w:tc>
      </w:tr>
    </w:tbl>
    <w:p w14:paraId="204ACBB2" w14:textId="2CCCD3E6" w:rsidR="0069373C" w:rsidRPr="00314370" w:rsidRDefault="005534FA">
      <w:pPr>
        <w:jc w:val="both"/>
        <w:rPr>
          <w:rFonts w:ascii="Bai Jamjuree" w:hAnsi="Bai Jamjuree" w:cstheme="majorBidi"/>
        </w:rPr>
      </w:pPr>
      <w:r w:rsidRPr="00314370">
        <w:rPr>
          <w:rFonts w:ascii="Bai Jamjuree" w:hAnsi="Bai Jamjuree" w:cstheme="majorBidi"/>
          <w:b/>
          <w:bCs/>
        </w:rPr>
        <w:t>*</w:t>
      </w:r>
      <w:r w:rsidR="00B72B24">
        <w:rPr>
          <w:rFonts w:ascii="Bai Jamjuree" w:hAnsi="Bai Jamjuree" w:cstheme="majorBidi"/>
          <w:b/>
          <w:bCs/>
        </w:rPr>
        <w:t xml:space="preserve">Pastaba: </w:t>
      </w:r>
      <w:r w:rsidRPr="00B72B24">
        <w:rPr>
          <w:rFonts w:ascii="Bai Jamjuree" w:hAnsi="Bai Jamjuree" w:cstheme="majorBidi"/>
        </w:rPr>
        <w:t>T</w:t>
      </w:r>
      <w:r w:rsidR="00BD2F27" w:rsidRPr="00B72B24">
        <w:rPr>
          <w:rFonts w:ascii="Bai Jamjuree" w:hAnsi="Bai Jamjuree" w:cstheme="majorBidi"/>
        </w:rPr>
        <w:t>echninė specifikacija</w:t>
      </w:r>
      <w:r w:rsidR="00D10DE4" w:rsidRPr="00B72B24">
        <w:rPr>
          <w:rFonts w:ascii="Bai Jamjuree" w:hAnsi="Bai Jamjuree" w:cstheme="majorBidi"/>
        </w:rPr>
        <w:t xml:space="preserve"> </w:t>
      </w:r>
      <w:r w:rsidR="00BD2F27" w:rsidRPr="00B72B24">
        <w:rPr>
          <w:rFonts w:ascii="Bai Jamjuree" w:hAnsi="Bai Jamjuree" w:cstheme="majorBidi"/>
        </w:rPr>
        <w:t>parengta</w:t>
      </w:r>
      <w:r w:rsidRPr="00B72B24">
        <w:rPr>
          <w:rFonts w:ascii="Bai Jamjuree" w:hAnsi="Bai Jamjuree" w:cstheme="majorBidi"/>
        </w:rPr>
        <w:t xml:space="preserve"> nurodant esamus pripažintus tarptautinius ar nacionalinius standartus.  Pasiūlymą grindžiant lygiavertėmis priemonėmis – lygiavertiškumo įrodinėjimo pareiga tenka Tiekėjui.</w:t>
      </w:r>
    </w:p>
    <w:sectPr w:rsidR="0069373C" w:rsidRPr="00314370">
      <w:headerReference w:type="default" r:id="rId10"/>
      <w:footerReference w:type="default" r:id="rId11"/>
      <w:pgSz w:w="16838" w:h="11906"/>
      <w:pgMar w:top="993" w:right="820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5B8F" w14:textId="77777777" w:rsidR="000A33D6" w:rsidRDefault="000A33D6">
      <w:pPr>
        <w:spacing w:after="0" w:line="240" w:lineRule="auto"/>
      </w:pPr>
      <w:r>
        <w:separator/>
      </w:r>
    </w:p>
  </w:endnote>
  <w:endnote w:type="continuationSeparator" w:id="0">
    <w:p w14:paraId="7BF1AE16" w14:textId="77777777" w:rsidR="000A33D6" w:rsidRDefault="000A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59536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04ACBB4" w14:textId="77777777" w:rsidR="0069373C" w:rsidRDefault="005534FA">
        <w:pPr>
          <w:pStyle w:val="Footer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204ACBB5" w14:textId="77777777" w:rsidR="0069373C" w:rsidRDefault="00693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8A151" w14:textId="77777777" w:rsidR="000A33D6" w:rsidRDefault="000A33D6">
      <w:pPr>
        <w:spacing w:after="0" w:line="240" w:lineRule="auto"/>
      </w:pPr>
      <w:r>
        <w:separator/>
      </w:r>
    </w:p>
  </w:footnote>
  <w:footnote w:type="continuationSeparator" w:id="0">
    <w:p w14:paraId="7FF70ADC" w14:textId="77777777" w:rsidR="000A33D6" w:rsidRDefault="000A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CBB3" w14:textId="77777777" w:rsidR="0069373C" w:rsidRDefault="005534FA">
    <w:pPr>
      <w:pStyle w:val="Header"/>
    </w:pPr>
    <w:r>
      <w:rPr>
        <w:noProof/>
        <w:lang w:eastAsia="lt-LT"/>
      </w:rPr>
      <w:drawing>
        <wp:anchor distT="0" distB="0" distL="114300" distR="114300" simplePos="0" relativeHeight="251658240" behindDoc="1" locked="0" layoutInCell="1" allowOverlap="1" wp14:anchorId="204ACBB6" wp14:editId="204ACBB7">
          <wp:simplePos x="0" y="0"/>
          <wp:positionH relativeFrom="margin">
            <wp:posOffset>4260215</wp:posOffset>
          </wp:positionH>
          <wp:positionV relativeFrom="page">
            <wp:posOffset>53340</wp:posOffset>
          </wp:positionV>
          <wp:extent cx="705485" cy="1079500"/>
          <wp:effectExtent l="0" t="0" r="0" b="6350"/>
          <wp:wrapTopAndBottom/>
          <wp:docPr id="1" name="Picture 11" descr="Paveikslėlis, kuriame yra Šriftas, dizainas, Grafika, simboli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73C"/>
    <w:rsid w:val="000A33D6"/>
    <w:rsid w:val="000C1F3C"/>
    <w:rsid w:val="000D4FDF"/>
    <w:rsid w:val="00120DF3"/>
    <w:rsid w:val="001772ED"/>
    <w:rsid w:val="00180C18"/>
    <w:rsid w:val="001A0E24"/>
    <w:rsid w:val="00212CFE"/>
    <w:rsid w:val="00267A92"/>
    <w:rsid w:val="002767F7"/>
    <w:rsid w:val="0028039D"/>
    <w:rsid w:val="002C3471"/>
    <w:rsid w:val="003010FC"/>
    <w:rsid w:val="00314370"/>
    <w:rsid w:val="00317C73"/>
    <w:rsid w:val="003A125D"/>
    <w:rsid w:val="00424A2F"/>
    <w:rsid w:val="0047797A"/>
    <w:rsid w:val="004F425B"/>
    <w:rsid w:val="005016E1"/>
    <w:rsid w:val="00505820"/>
    <w:rsid w:val="005534FA"/>
    <w:rsid w:val="00561BA3"/>
    <w:rsid w:val="005711BB"/>
    <w:rsid w:val="005A3CAF"/>
    <w:rsid w:val="005B2CCE"/>
    <w:rsid w:val="006343EC"/>
    <w:rsid w:val="006360B4"/>
    <w:rsid w:val="0069373C"/>
    <w:rsid w:val="007D350C"/>
    <w:rsid w:val="007F3246"/>
    <w:rsid w:val="00816D45"/>
    <w:rsid w:val="0081741B"/>
    <w:rsid w:val="00825765"/>
    <w:rsid w:val="008F2D06"/>
    <w:rsid w:val="009B4608"/>
    <w:rsid w:val="009E7440"/>
    <w:rsid w:val="00A64BAE"/>
    <w:rsid w:val="00A922B8"/>
    <w:rsid w:val="00AC109C"/>
    <w:rsid w:val="00B24E43"/>
    <w:rsid w:val="00B72B24"/>
    <w:rsid w:val="00BD2F27"/>
    <w:rsid w:val="00C16469"/>
    <w:rsid w:val="00C823D7"/>
    <w:rsid w:val="00CA29B3"/>
    <w:rsid w:val="00CA3249"/>
    <w:rsid w:val="00CF6DC9"/>
    <w:rsid w:val="00D10DE4"/>
    <w:rsid w:val="00D13B46"/>
    <w:rsid w:val="00D31E18"/>
    <w:rsid w:val="00D43323"/>
    <w:rsid w:val="00E13408"/>
    <w:rsid w:val="00E33D9A"/>
    <w:rsid w:val="00E340F9"/>
    <w:rsid w:val="00F225BF"/>
    <w:rsid w:val="00F56310"/>
    <w:rsid w:val="00F70CB4"/>
    <w:rsid w:val="00F86519"/>
    <w:rsid w:val="00FA023A"/>
    <w:rsid w:val="00FA0443"/>
    <w:rsid w:val="00FC42D4"/>
    <w:rsid w:val="00FD0EDD"/>
    <w:rsid w:val="00FD2665"/>
    <w:rsid w:val="00FE3FE0"/>
    <w:rsid w:val="011C45B6"/>
    <w:rsid w:val="0415F37A"/>
    <w:rsid w:val="059039F1"/>
    <w:rsid w:val="06FE2DEF"/>
    <w:rsid w:val="0758EC20"/>
    <w:rsid w:val="0E38619B"/>
    <w:rsid w:val="0FABECDD"/>
    <w:rsid w:val="115C2B5C"/>
    <w:rsid w:val="133D1759"/>
    <w:rsid w:val="151F1C42"/>
    <w:rsid w:val="15C1FA43"/>
    <w:rsid w:val="179EAD9B"/>
    <w:rsid w:val="1E19A04F"/>
    <w:rsid w:val="1EB77A6B"/>
    <w:rsid w:val="204A7002"/>
    <w:rsid w:val="2129BA08"/>
    <w:rsid w:val="21A47798"/>
    <w:rsid w:val="23E71DBB"/>
    <w:rsid w:val="2862005D"/>
    <w:rsid w:val="2DFB8DBA"/>
    <w:rsid w:val="2E4FE5BD"/>
    <w:rsid w:val="2E98F853"/>
    <w:rsid w:val="2FB89CF5"/>
    <w:rsid w:val="2FE2CA8E"/>
    <w:rsid w:val="315B7578"/>
    <w:rsid w:val="319A6472"/>
    <w:rsid w:val="383D9260"/>
    <w:rsid w:val="39A68B94"/>
    <w:rsid w:val="3A495E84"/>
    <w:rsid w:val="3A5DB638"/>
    <w:rsid w:val="3C0F99A3"/>
    <w:rsid w:val="3C74DAEB"/>
    <w:rsid w:val="3D974898"/>
    <w:rsid w:val="3F1189F4"/>
    <w:rsid w:val="40E0838D"/>
    <w:rsid w:val="41483480"/>
    <w:rsid w:val="41EB9BB7"/>
    <w:rsid w:val="421534EF"/>
    <w:rsid w:val="46B1E906"/>
    <w:rsid w:val="4784E6E8"/>
    <w:rsid w:val="4BA48B96"/>
    <w:rsid w:val="4C98886D"/>
    <w:rsid w:val="4D4DC1CC"/>
    <w:rsid w:val="4E5DD615"/>
    <w:rsid w:val="4F4B3D48"/>
    <w:rsid w:val="4F5939D1"/>
    <w:rsid w:val="4F7D888D"/>
    <w:rsid w:val="5001D369"/>
    <w:rsid w:val="5081D207"/>
    <w:rsid w:val="52694D9A"/>
    <w:rsid w:val="52770F0A"/>
    <w:rsid w:val="548FE95B"/>
    <w:rsid w:val="54D91EDF"/>
    <w:rsid w:val="58FEB004"/>
    <w:rsid w:val="5A3B1ED6"/>
    <w:rsid w:val="61A8289E"/>
    <w:rsid w:val="61A9E5C6"/>
    <w:rsid w:val="61D93D10"/>
    <w:rsid w:val="638ED0A0"/>
    <w:rsid w:val="663D0688"/>
    <w:rsid w:val="66D3BE54"/>
    <w:rsid w:val="73D5EE43"/>
    <w:rsid w:val="74D1206C"/>
    <w:rsid w:val="772EF28C"/>
    <w:rsid w:val="77DE1C05"/>
    <w:rsid w:val="7BE99E26"/>
    <w:rsid w:val="7F6A8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CB69"/>
  <w15:docId w15:val="{6DB6E379-13AB-4C4F-9CE1-450157FF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0"/>
      <w14:ligatures w14:val="non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  <w:kern w:val="2"/>
      <w14:ligatures w14:val="standardContextual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  <w:kern w:val="2"/>
      <w14:ligatures w14:val="standardContextual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  <w:kern w:val="2"/>
      <w14:ligatures w14:val="standardContextual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  <w:kern w:val="2"/>
      <w14:ligatures w14:val="standardContextual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  <w:kern w:val="2"/>
      <w14:ligatures w14:val="standardContextual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Pr>
      <w:rFonts w:asciiTheme="majorHAnsi" w:eastAsiaTheme="majorEastAsia" w:hAnsiTheme="majorHAnsi" w:cstheme="majorBidi"/>
      <w:color w:val="0F4761"/>
      <w:sz w:val="40"/>
      <w:szCs w:val="40"/>
    </w:rPr>
  </w:style>
  <w:style w:type="character" w:customStyle="1" w:styleId="Antrat2Diagrama">
    <w:name w:val="Antraštė 2 Diagrama"/>
    <w:basedOn w:val="DefaultParagraphFont"/>
    <w:uiPriority w:val="9"/>
    <w:semiHidden/>
    <w:rPr>
      <w:rFonts w:asciiTheme="majorHAnsi" w:eastAsiaTheme="majorEastAsia" w:hAnsiTheme="majorHAnsi" w:cstheme="majorBidi"/>
      <w:color w:val="0F4761"/>
      <w:sz w:val="32"/>
      <w:szCs w:val="32"/>
    </w:rPr>
  </w:style>
  <w:style w:type="character" w:customStyle="1" w:styleId="Antrat3Diagrama">
    <w:name w:val="Antraštė 3 Diagrama"/>
    <w:basedOn w:val="DefaultParagraphFont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customStyle="1" w:styleId="Antrat4Diagrama">
    <w:name w:val="Antraštė 4 Diagrama"/>
    <w:basedOn w:val="DefaultParagraphFont"/>
    <w:uiPriority w:val="9"/>
    <w:semiHidden/>
    <w:rPr>
      <w:rFonts w:eastAsiaTheme="majorEastAsia" w:cstheme="majorBidi"/>
      <w:i/>
      <w:iCs/>
      <w:color w:val="0F4761"/>
    </w:rPr>
  </w:style>
  <w:style w:type="character" w:customStyle="1" w:styleId="Antrat5Diagrama">
    <w:name w:val="Antraštė 5 Diagrama"/>
    <w:basedOn w:val="DefaultParagraphFont"/>
    <w:uiPriority w:val="9"/>
    <w:semiHidden/>
    <w:rPr>
      <w:rFonts w:eastAsiaTheme="majorEastAsia" w:cstheme="majorBidi"/>
      <w:color w:val="0F4761"/>
    </w:rPr>
  </w:style>
  <w:style w:type="character" w:customStyle="1" w:styleId="Antrat6Diagrama">
    <w:name w:val="Antraštė 6 Diagrama"/>
    <w:basedOn w:val="DefaultParagraphFont"/>
    <w:uiPriority w:val="9"/>
    <w:semiHidden/>
    <w:rPr>
      <w:rFonts w:eastAsiaTheme="majorEastAsia" w:cstheme="majorBidi"/>
      <w:i/>
      <w:iCs/>
      <w:color w:val="595959"/>
    </w:rPr>
  </w:style>
  <w:style w:type="character" w:customStyle="1" w:styleId="Antrat7Diagrama">
    <w:name w:val="Antraštė 7 Diagrama"/>
    <w:basedOn w:val="DefaultParagraphFont"/>
    <w:uiPriority w:val="9"/>
    <w:semiHidden/>
    <w:rPr>
      <w:rFonts w:eastAsiaTheme="majorEastAsia" w:cstheme="majorBidi"/>
      <w:color w:val="595959"/>
    </w:rPr>
  </w:style>
  <w:style w:type="character" w:customStyle="1" w:styleId="Antrat8Diagrama">
    <w:name w:val="Antraštė 8 Diagrama"/>
    <w:basedOn w:val="DefaultParagraphFont"/>
    <w:uiPriority w:val="9"/>
    <w:semiHidden/>
    <w:rPr>
      <w:rFonts w:eastAsiaTheme="majorEastAsia" w:cstheme="majorBidi"/>
      <w:i/>
      <w:iCs/>
      <w:color w:val="272727"/>
    </w:rPr>
  </w:style>
  <w:style w:type="character" w:customStyle="1" w:styleId="Antrat9Diagrama">
    <w:name w:val="Antraštė 9 Diagrama"/>
    <w:basedOn w:val="DefaultParagraphFont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numPr>
        <w:ilvl w:val="1"/>
      </w:numPr>
    </w:pPr>
    <w:rPr>
      <w:rFonts w:eastAsiaTheme="majorEastAsia" w:cstheme="majorBidi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DefaultParagraphFont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  <w:kern w:val="2"/>
      <w14:ligatures w14:val="standardContextual"/>
    </w:rPr>
  </w:style>
  <w:style w:type="character" w:customStyle="1" w:styleId="IskirtacitataDiagrama">
    <w:name w:val="Išskirta citata Diagrama"/>
    <w:basedOn w:val="DefaultParagraphFont"/>
    <w:uiPriority w:val="30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DefaultParagraphFont"/>
    <w:uiPriority w:val="99"/>
    <w:rPr>
      <w:kern w:val="0"/>
      <w14:ligatures w14:val="none"/>
    </w:rPr>
  </w:style>
  <w:style w:type="paragraph" w:styleId="Header">
    <w:name w:val="header"/>
    <w:basedOn w:val="Normal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  <w:rPr>
      <w:kern w:val="0"/>
      <w14:ligatures w14:val="none"/>
    </w:rPr>
  </w:style>
  <w:style w:type="paragraph" w:customStyle="1" w:styleId="CommentText1">
    <w:name w:val="Comment Text1"/>
    <w:basedOn w:val="Normal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DefaultParagraphFont"/>
    <w:link w:val="CommentText1"/>
    <w:uiPriority w:val="99"/>
    <w:semiHidden/>
    <w:rPr>
      <w:kern w:val="0"/>
      <w:sz w:val="20"/>
      <w:szCs w:val="20"/>
      <w14:ligatures w14:val="none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Revision1">
    <w:name w:val="Revision1"/>
    <w:uiPriority w:val="99"/>
    <w:semiHidden/>
    <w:pPr>
      <w:spacing w:after="0" w:line="240" w:lineRule="auto"/>
    </w:pPr>
    <w:rPr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B4608"/>
    <w:pPr>
      <w:spacing w:after="0" w:line="240" w:lineRule="auto"/>
    </w:pPr>
    <w:rPr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41B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9" ma:contentTypeDescription="Kurkite naują dokumentą." ma:contentTypeScope="" ma:versionID="582f45ca771e529341a31405c21dcbbe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556c0c6e8ecb2254bcb07e59192ced1c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0843-B3AC-4E74-ACFB-E7580F1289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30C5E7-9E8B-4C71-963A-D2D3F9C76533}">
  <ds:schemaRefs>
    <ds:schemaRef ds:uri="http://schemas.microsoft.com/office/2006/metadata/properties"/>
    <ds:schemaRef ds:uri="http://schemas.microsoft.com/office/infopath/2007/PartnerControls"/>
    <ds:schemaRef ds:uri="80b7cad4-ed0a-4393-8a57-9f7494ab4836"/>
  </ds:schemaRefs>
</ds:datastoreItem>
</file>

<file path=customXml/itemProps3.xml><?xml version="1.0" encoding="utf-8"?>
<ds:datastoreItem xmlns:ds="http://schemas.openxmlformats.org/officeDocument/2006/customXml" ds:itemID="{EE9A87AE-C53A-499F-99A2-7A8288F71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7cad4-ed0a-4393-8a57-9f7494ab4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D4FF9A-38D4-4C89-8F94-DEEA337DFB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3251</Words>
  <Characters>1854</Characters>
  <Application>Microsoft Office Word</Application>
  <DocSecurity>0</DocSecurity>
  <Lines>15</Lines>
  <Paragraphs>10</Paragraphs>
  <ScaleCrop>false</ScaleCrop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Egidija Laužadienė</dc:creator>
  <cp:keywords/>
  <dc:description/>
  <cp:lastModifiedBy>Aistė Kielaitė</cp:lastModifiedBy>
  <cp:revision>44</cp:revision>
  <dcterms:created xsi:type="dcterms:W3CDTF">2025-12-09T14:35:00Z</dcterms:created>
  <dcterms:modified xsi:type="dcterms:W3CDTF">2026-01-14T07:10:00Z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